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развития младшего школьника</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младшего школьника»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развития младшего школьника».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развития младшего школьника»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требования  к профессиональной компетентности в сфере  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26.114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его цель</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качественно решать поставленные задачи в рамках установленного времени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спосбами оценивания выявленных проблем и рисков в процессе реализации проекта и его результатов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развития младшего школьника» относится к обязательной части, является дисциплиной Блока Б1. «Дисциплины (модули)». Модуль "Основы психолого-педагогического сопровождения младших школьников"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Работа с одаренными детьми</w:t>
            </w:r>
          </w:p>
          <w:p>
            <w:pPr>
              <w:jc w:val="center"/>
              <w:spacing w:after="0" w:line="240" w:lineRule="auto"/>
              <w:rPr>
                <w:sz w:val="22"/>
                <w:szCs w:val="22"/>
              </w:rPr>
            </w:pPr>
            <w:r>
              <w:rPr>
                <w:rFonts w:ascii="Times New Roman" w:hAnsi="Times New Roman" w:cs="Times New Roman"/>
                <w:color w:val="#000000"/>
                <w:sz w:val="22"/>
                <w:szCs w:val="22"/>
              </w:rPr>
              <w:t> Технологии развития ответственности у школьников</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психологию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Учебная деятельность как ведущая деятельность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познавательных процессов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за регулятивными универсальными учебными действиями младших школьников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Психологический анализ урока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когнитивно-познавательной деятельности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Неблагоприятные варианты развития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Адаптация ребенка к школьному обучению и причины дезадаптации.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Эмоционально-волевая сфера личности мадшего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ПОтребностно-мотивационная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Межличностно-социальная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Эмоционально-волевое развитие ребенка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общения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"Группы риска"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школьной неуспеваемости на начальной ступени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индивидуальной консультации для родителей</w:t>
            </w:r>
          </w:p>
          <w:p>
            <w:pPr>
              <w:jc w:val="left"/>
              <w:spacing w:after="0" w:line="240" w:lineRule="auto"/>
              <w:rPr>
                <w:sz w:val="24"/>
                <w:szCs w:val="24"/>
              </w:rPr>
            </w:pPr>
            <w:r>
              <w:rPr>
                <w:rFonts w:ascii="Times New Roman" w:hAnsi="Times New Roman" w:cs="Times New Roman"/>
                <w:color w:val="#000000"/>
                <w:sz w:val="24"/>
                <w:szCs w:val="24"/>
              </w:rPr>
              <w:t> младшего школьника по коррекции школьной неуспешности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092.7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психологию младшего школьника</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психологии младшего школьного возраста. Психология младшего школьника как  часть  возрастной  психологии.  Место  психологии младшего школьного возраста среди других отраслей психологии. Методологические принципы изучения психики ребенка. Стратегии и методы исследования. Проблема возраста и возрастной периодизации. Психическое развитие как усвоение общественно-исторического опыта.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младшего школьного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в младшем  школьном  возрасте. Проблема психологической готовности к школьному обучению. Психологическое содержание кризиса 7 лет. Формирование внутренней позиции школьника. Становление учебной деятельности как  ведущей  в  младшем  школьном  возрасте. Основные  новообразования младшего школьного возраста.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Учебная деятельность как ведущая деятельность в младшем школьном возрасте.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деятельности младшего школьника: учение, игра, общение, труд. Учебная деятельность как ведущая в младшем школьном возрасте. Произвольность как одна из основных  предпосылок успешного  формирования  учебной деятельности. Структура учебной  деятельности:  мотивация учения, учебная  ситуация, учебная задача, учебные действия (общие  и  специфические),  действия  контроля  и  оценки. Школьная  отметка и оценка. Психологические особенности начального этапа обучения. Организация обучения детей  в  младших  классах  школы.  Роль  учебной  деятельности  в психическом развитии младшего школьника.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познавательных процессов в младшем школьном возрасте.</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развитие видов и свойств. Внимание как условие успешного протекания внешней и внутренней деятельности. Пути и средства организации и поддержания внимания в процессе учебной деятельности младших школьников. Роль речи в развитии внимания. Речь: развитие речи в младшем школьном возрасте. Освоение различных функций и языковых аспектов речи в процессе систематического пропедевтического изучения родного языка  как  знаковой  системы.  Осознание  детьми  звукового  состава слова  и  словесного состава  речи  как  предпосылки овладения  чтением  и  письмом. Речь  и  развитие  познавательных  процессов,  личности,  деятельности.  Значение  речи для  психического развития. Восприятие: развитие особой  формы  восприятия – наблюдения- в младшем школьном возрасте. Восприятие пространства: удаленности предметов, формы и величины. Формирование пространственных отношений. Специфика восприятия времени. Восприятие художественных произведений: рисунка, литературы и музыки. Память: развитие видов и процессов памяти. Формирование представлений. Приемы и средства  произвольного  запоминания.  Память  и  развитие  речи.  Развитие логической, опосредованной памяти. Место памяти в системе познавательных процессов. Мышление. Процесс мышления как центральный в младшем школьном возрасте. Развитие логического мышления, мыслительных операций. Формирование ВПД как основы логического  мышления. Установление  причинно-следственных  связей, взаимосвязь мышления  и  речи.  Развитие  познавательных  интересов  и  познавательной активности, любознательности. Воображение: развитие  функций,  видов  и  операций воображения.  Роль воссоздающего  воображения  при  чтении,  анализе  зрительных графических образцов. Воображение и развитие личности, усвоение нравственных норм.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Младший школьник как субъект учебной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учебной деятельности как ведущей деятельности</w:t>
            </w:r>
          </w:p>
          <w:p>
            <w:pPr>
              <w:jc w:val="both"/>
              <w:spacing w:after="0" w:line="240" w:lineRule="auto"/>
              <w:rPr>
                <w:sz w:val="24"/>
                <w:szCs w:val="24"/>
              </w:rPr>
            </w:pPr>
            <w:r>
              <w:rPr>
                <w:rFonts w:ascii="Times New Roman" w:hAnsi="Times New Roman" w:cs="Times New Roman"/>
                <w:color w:val="#000000"/>
                <w:sz w:val="24"/>
                <w:szCs w:val="24"/>
              </w:rPr>
              <w:t> младшего школьника.</w:t>
            </w:r>
          </w:p>
          <w:p>
            <w:pPr>
              <w:jc w:val="both"/>
              <w:spacing w:after="0" w:line="240" w:lineRule="auto"/>
              <w:rPr>
                <w:sz w:val="24"/>
                <w:szCs w:val="24"/>
              </w:rPr>
            </w:pPr>
            <w:r>
              <w:rPr>
                <w:rFonts w:ascii="Times New Roman" w:hAnsi="Times New Roman" w:cs="Times New Roman"/>
                <w:color w:val="#000000"/>
                <w:sz w:val="24"/>
                <w:szCs w:val="24"/>
              </w:rPr>
              <w:t> 2. Влияние учебной деятельности на развитие познавательной</w:t>
            </w:r>
          </w:p>
          <w:p>
            <w:pPr>
              <w:jc w:val="both"/>
              <w:spacing w:after="0" w:line="240" w:lineRule="auto"/>
              <w:rPr>
                <w:sz w:val="24"/>
                <w:szCs w:val="24"/>
              </w:rPr>
            </w:pPr>
            <w:r>
              <w:rPr>
                <w:rFonts w:ascii="Times New Roman" w:hAnsi="Times New Roman" w:cs="Times New Roman"/>
                <w:color w:val="#000000"/>
                <w:sz w:val="24"/>
                <w:szCs w:val="24"/>
              </w:rPr>
              <w:t> функции.</w:t>
            </w:r>
          </w:p>
          <w:p>
            <w:pPr>
              <w:jc w:val="both"/>
              <w:spacing w:after="0" w:line="240" w:lineRule="auto"/>
              <w:rPr>
                <w:sz w:val="24"/>
                <w:szCs w:val="24"/>
              </w:rPr>
            </w:pPr>
            <w:r>
              <w:rPr>
                <w:rFonts w:ascii="Times New Roman" w:hAnsi="Times New Roman" w:cs="Times New Roman"/>
                <w:color w:val="#000000"/>
                <w:sz w:val="24"/>
                <w:szCs w:val="24"/>
              </w:rPr>
              <w:t> 3. Влияние учебной деятельности на развитие личности младшего</w:t>
            </w:r>
          </w:p>
          <w:p>
            <w:pPr>
              <w:jc w:val="both"/>
              <w:spacing w:after="0" w:line="240" w:lineRule="auto"/>
              <w:rPr>
                <w:sz w:val="24"/>
                <w:szCs w:val="24"/>
              </w:rPr>
            </w:pPr>
            <w:r>
              <w:rPr>
                <w:rFonts w:ascii="Times New Roman" w:hAnsi="Times New Roman" w:cs="Times New Roman"/>
                <w:color w:val="#000000"/>
                <w:sz w:val="24"/>
                <w:szCs w:val="24"/>
              </w:rPr>
              <w:t> школьника.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когнитивно-познавательной деятельности в младшем школьном возрасте</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Развитие произвольности познавательных процессов.</w:t>
            </w:r>
          </w:p>
          <w:p>
            <w:pPr>
              <w:jc w:val="both"/>
              <w:spacing w:after="0" w:line="240" w:lineRule="auto"/>
              <w:rPr>
                <w:sz w:val="24"/>
                <w:szCs w:val="24"/>
              </w:rPr>
            </w:pPr>
            <w:r>
              <w:rPr>
                <w:rFonts w:ascii="Times New Roman" w:hAnsi="Times New Roman" w:cs="Times New Roman"/>
                <w:color w:val="#000000"/>
                <w:sz w:val="24"/>
                <w:szCs w:val="24"/>
              </w:rPr>
              <w:t> 2. Особенности развития мышления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3. Развитие речи как целенаправленная деятельность.</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Неблагоприятные варианты развития личности младшего школьника</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Младший школьник с синдромом дефицита внимания и</w:t>
            </w:r>
          </w:p>
          <w:p>
            <w:pPr>
              <w:jc w:val="both"/>
              <w:spacing w:after="0" w:line="240" w:lineRule="auto"/>
              <w:rPr>
                <w:sz w:val="24"/>
                <w:szCs w:val="24"/>
              </w:rPr>
            </w:pPr>
            <w:r>
              <w:rPr>
                <w:rFonts w:ascii="Times New Roman" w:hAnsi="Times New Roman" w:cs="Times New Roman"/>
                <w:color w:val="#000000"/>
                <w:sz w:val="24"/>
                <w:szCs w:val="24"/>
              </w:rPr>
              <w:t> гиперактивности.</w:t>
            </w:r>
          </w:p>
          <w:p>
            <w:pPr>
              <w:jc w:val="both"/>
              <w:spacing w:after="0" w:line="240" w:lineRule="auto"/>
              <w:rPr>
                <w:sz w:val="24"/>
                <w:szCs w:val="24"/>
              </w:rPr>
            </w:pPr>
            <w:r>
              <w:rPr>
                <w:rFonts w:ascii="Times New Roman" w:hAnsi="Times New Roman" w:cs="Times New Roman"/>
                <w:color w:val="#000000"/>
                <w:sz w:val="24"/>
                <w:szCs w:val="24"/>
              </w:rPr>
              <w:t> 2. Проявления агрессии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3. Тревожность и застенчивость младшего школьника.</w:t>
            </w:r>
          </w:p>
          <w:p>
            <w:pPr>
              <w:jc w:val="both"/>
              <w:spacing w:after="0" w:line="240" w:lineRule="auto"/>
              <w:rPr>
                <w:sz w:val="24"/>
                <w:szCs w:val="24"/>
              </w:rPr>
            </w:pPr>
            <w:r>
              <w:rPr>
                <w:rFonts w:ascii="Times New Roman" w:hAnsi="Times New Roman" w:cs="Times New Roman"/>
                <w:color w:val="#000000"/>
                <w:sz w:val="24"/>
                <w:szCs w:val="24"/>
              </w:rPr>
              <w:t> 4. Перфекционизм и его влияние на эмоциональное благополучие</w:t>
            </w:r>
          </w:p>
          <w:p>
            <w:pPr>
              <w:jc w:val="both"/>
              <w:spacing w:after="0" w:line="240" w:lineRule="auto"/>
              <w:rPr>
                <w:sz w:val="24"/>
                <w:szCs w:val="24"/>
              </w:rPr>
            </w:pPr>
            <w:r>
              <w:rPr>
                <w:rFonts w:ascii="Times New Roman" w:hAnsi="Times New Roman" w:cs="Times New Roman"/>
                <w:color w:val="#000000"/>
                <w:sz w:val="24"/>
                <w:szCs w:val="24"/>
              </w:rPr>
              <w:t> ребенка, мотивацию и эффективность учебной деятельности.</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за регулятивными универсальными учебными действиями младших школьников на уроке.</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Психологический анализ урока в начальной школе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развития младшего школьника»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Айгумова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Казанская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Феоктистова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Самопознание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https://urait.ru/bcode/432210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53.4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2024-2025_ФГОС3++2024_Маг-ОФО-ПО(НО)(24)_plx_Психология развития младшего школьника</dc:title>
  <dc:creator>FastReport.NET</dc:creator>
</cp:coreProperties>
</file>